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F3B" w14:textId="664D2E5C" w:rsidR="00A651CD" w:rsidRDefault="185B7152" w:rsidP="2CD4C61C">
      <w:pPr>
        <w:spacing w:line="276" w:lineRule="auto"/>
        <w:jc w:val="center"/>
        <w:rPr>
          <w:rFonts w:eastAsiaTheme="minorEastAsia"/>
          <w:b/>
          <w:bCs/>
          <w:sz w:val="52"/>
          <w:szCs w:val="52"/>
        </w:rPr>
      </w:pPr>
      <w:r w:rsidRPr="58E7BF2A">
        <w:rPr>
          <w:rFonts w:eastAsiaTheme="minorEastAsia"/>
          <w:b/>
          <w:bCs/>
          <w:sz w:val="52"/>
          <w:szCs w:val="52"/>
        </w:rPr>
        <w:t>Pre-DPIA</w:t>
      </w:r>
    </w:p>
    <w:p w14:paraId="0B32B05D" w14:textId="17A60659" w:rsidR="45C327B0" w:rsidRDefault="45C327B0" w:rsidP="58E7BF2A">
      <w:pPr>
        <w:spacing w:line="276" w:lineRule="auto"/>
        <w:jc w:val="center"/>
        <w:rPr>
          <w:rFonts w:eastAsiaTheme="minorEastAsia"/>
          <w:b/>
          <w:bCs/>
          <w:sz w:val="52"/>
          <w:szCs w:val="52"/>
        </w:rPr>
      </w:pPr>
      <w:r w:rsidRPr="58E7BF2A">
        <w:rPr>
          <w:rFonts w:eastAsiaTheme="minorEastAsia"/>
          <w:b/>
          <w:bCs/>
          <w:sz w:val="52"/>
          <w:szCs w:val="52"/>
        </w:rPr>
        <w:t>Gehandicaptenparkeerkaart</w:t>
      </w:r>
    </w:p>
    <w:p w14:paraId="123FDC21" w14:textId="5A96180D" w:rsidR="00A651CD" w:rsidRDefault="45C327B0" w:rsidP="58E7BF2A">
      <w:pPr>
        <w:spacing w:line="276" w:lineRule="auto"/>
        <w:jc w:val="center"/>
        <w:rPr>
          <w:rFonts w:eastAsiaTheme="minorEastAsia"/>
        </w:rPr>
      </w:pPr>
      <w:r w:rsidRPr="58E7BF2A">
        <w:rPr>
          <w:rFonts w:eastAsiaTheme="minorEastAsia"/>
        </w:rPr>
        <w:t>Juli 2026</w:t>
      </w:r>
    </w:p>
    <w:p w14:paraId="6EEEE300" w14:textId="3FB8518C" w:rsidR="00A651CD"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A651CD"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A651CD"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A651CD"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A651CD" w:rsidRDefault="185B7152" w:rsidP="2CD4C61C">
      <w:pPr>
        <w:spacing w:line="276" w:lineRule="auto"/>
        <w:rPr>
          <w:rFonts w:eastAsiaTheme="minorEastAsia"/>
        </w:rPr>
      </w:pPr>
      <w:r w:rsidRPr="2CD4C61C">
        <w:rPr>
          <w:rFonts w:eastAsiaTheme="minorEastAsia"/>
        </w:rPr>
        <w:t xml:space="preserve"> </w:t>
      </w:r>
    </w:p>
    <w:p w14:paraId="35B9F8AB" w14:textId="474D5C6D" w:rsidR="00A651CD"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A651CD"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A651CD"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A651CD"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A651CD" w:rsidRDefault="185B7152" w:rsidP="2CD4C61C">
      <w:pPr>
        <w:spacing w:line="276" w:lineRule="auto"/>
        <w:jc w:val="center"/>
        <w:rPr>
          <w:rFonts w:eastAsiaTheme="minorEastAsia"/>
        </w:rPr>
      </w:pPr>
      <w:r w:rsidRPr="2CD4C61C">
        <w:rPr>
          <w:rFonts w:eastAsiaTheme="minorEastAsia"/>
        </w:rPr>
        <w:t xml:space="preserve"> </w:t>
      </w:r>
    </w:p>
    <w:p w14:paraId="76638346" w14:textId="41A9827C" w:rsidR="00A651CD" w:rsidRDefault="185B7152" w:rsidP="3477E9ED">
      <w:pPr>
        <w:pStyle w:val="Kop2"/>
        <w:spacing w:before="600" w:after="300" w:line="400" w:lineRule="atLeast"/>
        <w:jc w:val="center"/>
        <w:rPr>
          <w:rFonts w:asciiTheme="minorHAnsi" w:eastAsiaTheme="minorEastAsia" w:hAnsiTheme="minorHAnsi" w:cstheme="minorBidi"/>
          <w:color w:val="000000" w:themeColor="text1"/>
          <w:sz w:val="24"/>
          <w:szCs w:val="24"/>
          <w:highlight w:val="yellow"/>
        </w:rPr>
      </w:pPr>
      <w:hyperlink r:id="rId11">
        <w:r w:rsidRPr="3477E9ED">
          <w:rPr>
            <w:rStyle w:val="Hyperlink"/>
            <w:rFonts w:asciiTheme="minorHAnsi" w:eastAsiaTheme="minorEastAsia" w:hAnsiTheme="minorHAnsi" w:cstheme="minorBidi"/>
            <w:color w:val="467886"/>
            <w:sz w:val="24"/>
            <w:szCs w:val="24"/>
          </w:rPr>
          <w:t>https://praktijkvoorprivacy.nl/dpia-depot/</w:t>
        </w:r>
      </w:hyperlink>
    </w:p>
    <w:p w14:paraId="61D190CE" w14:textId="6011B3BB" w:rsidR="00A651CD" w:rsidRDefault="00000000" w:rsidP="3477E9ED">
      <w:pPr>
        <w:spacing w:before="600" w:after="300" w:line="400" w:lineRule="atLeast"/>
      </w:pPr>
      <w:r>
        <w:br w:type="page"/>
      </w:r>
    </w:p>
    <w:p w14:paraId="16B7A7EA" w14:textId="6996EE3B" w:rsidR="00A651CD" w:rsidRDefault="2CCA6F12" w:rsidP="3477E9ED">
      <w:pPr>
        <w:spacing w:line="276" w:lineRule="auto"/>
      </w:pPr>
      <w:r w:rsidRPr="6DEBA6DD">
        <w:rPr>
          <w:rFonts w:ascii="Aptos" w:eastAsia="Aptos" w:hAnsi="Aptos" w:cs="Aptos"/>
          <w:b/>
          <w:bCs/>
          <w:color w:val="467886"/>
          <w:u w:val="single"/>
        </w:rPr>
        <w:lastRenderedPageBreak/>
        <w:t>O</w:t>
      </w:r>
      <w:r w:rsidRPr="6DEBA6DD">
        <w:rPr>
          <w:rFonts w:ascii="Aptos" w:eastAsia="Aptos" w:hAnsi="Aptos" w:cs="Aptos"/>
          <w:color w:val="467886"/>
          <w:sz w:val="28"/>
          <w:szCs w:val="28"/>
          <w:u w:val="single"/>
        </w:rPr>
        <w:t>ver deze pre-DPIA</w:t>
      </w:r>
    </w:p>
    <w:p w14:paraId="5484692E" w14:textId="095554DC" w:rsidR="00A651CD" w:rsidRDefault="2CCA6F12" w:rsidP="3477E9ED">
      <w:pPr>
        <w:spacing w:line="276" w:lineRule="auto"/>
      </w:pPr>
      <w:r w:rsidRPr="6DEBA6DD">
        <w:rPr>
          <w:rFonts w:ascii="Aptos" w:eastAsia="Aptos" w:hAnsi="Aptos" w:cs="Aptos"/>
        </w:rPr>
        <w:t xml:space="preserve">Deze pre-DPIA is onderdeel van het DPIA Depot. De Praktijk voor Privacy biedt deze collectieve dienst tegen kostprijs aan voor Nederlandse gemeenten. Voor slechts €100,- per maand draagt ook uw gemeente bij aan het depot en kan het sneller groeien. </w:t>
      </w:r>
    </w:p>
    <w:p w14:paraId="0E839A8D" w14:textId="4F6DF48E" w:rsidR="00A651CD" w:rsidRDefault="2CCA6F12" w:rsidP="3477E9ED">
      <w:pPr>
        <w:spacing w:line="276" w:lineRule="auto"/>
      </w:pPr>
      <w:r w:rsidRPr="3477E9ED">
        <w:rPr>
          <w:rFonts w:ascii="Aptos" w:eastAsia="Aptos" w:hAnsi="Aptos" w:cs="Aptos"/>
        </w:rPr>
        <w:t xml:space="preserve">Kijk voor meer informatie op: </w:t>
      </w:r>
      <w:hyperlink r:id="rId12">
        <w:r w:rsidRPr="3477E9ED">
          <w:rPr>
            <w:rStyle w:val="Hyperlink"/>
            <w:rFonts w:ascii="Aptos" w:eastAsia="Aptos" w:hAnsi="Aptos" w:cs="Aptos"/>
            <w:color w:val="467886"/>
          </w:rPr>
          <w:t>https://praktijkvoorprivacy.nl/dpia-depot/</w:t>
        </w:r>
      </w:hyperlink>
      <w:r w:rsidRPr="3477E9ED">
        <w:rPr>
          <w:rFonts w:ascii="Aptos" w:eastAsia="Aptos" w:hAnsi="Aptos" w:cs="Aptos"/>
        </w:rPr>
        <w:t xml:space="preserve"> </w:t>
      </w:r>
    </w:p>
    <w:p w14:paraId="5FF47929" w14:textId="71BDFABD" w:rsidR="00A651CD" w:rsidRDefault="2CCA6F12" w:rsidP="3477E9ED">
      <w:pPr>
        <w:spacing w:line="276" w:lineRule="auto"/>
      </w:pPr>
      <w:r w:rsidRPr="3477E9ED">
        <w:rPr>
          <w:rFonts w:ascii="Aptos" w:eastAsia="Aptos" w:hAnsi="Aptos" w:cs="Aptos"/>
          <w:b/>
          <w:bCs/>
        </w:rPr>
        <w:t xml:space="preserve"> </w:t>
      </w:r>
    </w:p>
    <w:p w14:paraId="3835DABF" w14:textId="233CEFD3" w:rsidR="00A651CD" w:rsidRDefault="2CCA6F12" w:rsidP="3477E9ED">
      <w:pPr>
        <w:spacing w:line="276" w:lineRule="auto"/>
      </w:pPr>
      <w:r w:rsidRPr="3477E9ED">
        <w:rPr>
          <w:rFonts w:ascii="Aptos" w:eastAsia="Aptos" w:hAnsi="Aptos" w:cs="Aptos"/>
          <w:b/>
          <w:bCs/>
        </w:rPr>
        <w:t>Contactgegevens auteur:</w:t>
      </w:r>
    </w:p>
    <w:p w14:paraId="617134D1" w14:textId="411B424D" w:rsidR="00A651CD" w:rsidRDefault="3219F6A4" w:rsidP="58E7BF2A">
      <w:pPr>
        <w:spacing w:line="276" w:lineRule="auto"/>
        <w:rPr>
          <w:rFonts w:ascii="Aptos" w:eastAsia="Aptos" w:hAnsi="Aptos" w:cs="Aptos"/>
        </w:rPr>
      </w:pPr>
      <w:r w:rsidRPr="58E7BF2A">
        <w:rPr>
          <w:rFonts w:ascii="Aptos" w:eastAsia="Aptos" w:hAnsi="Aptos" w:cs="Aptos"/>
        </w:rPr>
        <w:t xml:space="preserve">Rozemarijn </w:t>
      </w:r>
      <w:r w:rsidR="2CCA6F12" w:rsidRPr="58E7BF2A">
        <w:rPr>
          <w:rFonts w:ascii="Aptos" w:eastAsia="Aptos" w:hAnsi="Aptos" w:cs="Aptos"/>
        </w:rPr>
        <w:t>– Praktijk voor Privacy</w:t>
      </w:r>
    </w:p>
    <w:p w14:paraId="29D9FA73" w14:textId="59E3F180" w:rsidR="13238238" w:rsidRDefault="13238238" w:rsidP="58E7BF2A">
      <w:pPr>
        <w:spacing w:line="276" w:lineRule="auto"/>
        <w:rPr>
          <w:rFonts w:ascii="Aptos" w:eastAsia="Aptos" w:hAnsi="Aptos" w:cs="Aptos"/>
        </w:rPr>
      </w:pPr>
      <w:r w:rsidRPr="58E7BF2A">
        <w:rPr>
          <w:rFonts w:ascii="Aptos" w:eastAsia="Aptos" w:hAnsi="Aptos" w:cs="Aptos"/>
        </w:rPr>
        <w:t>Rozemarijn@praktijkvoorprivacy.nl</w:t>
      </w:r>
    </w:p>
    <w:p w14:paraId="0637AE95" w14:textId="59FE4774" w:rsidR="00A651CD" w:rsidRDefault="2CCA6F12" w:rsidP="3477E9ED">
      <w:pPr>
        <w:spacing w:line="276" w:lineRule="auto"/>
      </w:pPr>
      <w:r w:rsidRPr="38FEB6A0">
        <w:rPr>
          <w:rFonts w:ascii="Aptos" w:eastAsia="Aptos" w:hAnsi="Aptos" w:cs="Aptos"/>
        </w:rPr>
        <w:t xml:space="preserve"> </w:t>
      </w:r>
    </w:p>
    <w:p w14:paraId="6AF37959" w14:textId="61849618" w:rsidR="00A651CD"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b/>
          <w:bCs/>
          <w:color w:val="000000" w:themeColor="text1"/>
        </w:rPr>
        <w:t>Licentievoorbehoud</w:t>
      </w:r>
    </w:p>
    <w:p w14:paraId="45141CCC" w14:textId="6DAEA277" w:rsidR="00A651CD"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Praktijk voor Privacy 2026. Alle rechten voorbehouden.</w:t>
      </w:r>
    </w:p>
    <w:p w14:paraId="6B93B911" w14:textId="669E2802" w:rsidR="00A651CD" w:rsidRDefault="49DF1581" w:rsidP="352CB480">
      <w:pPr>
        <w:spacing w:before="600" w:after="300" w:line="400" w:lineRule="atLeast"/>
        <w:rPr>
          <w:rFonts w:ascii="Aptos" w:eastAsia="Aptos" w:hAnsi="Aptos" w:cs="Aptos"/>
          <w:color w:val="000000" w:themeColor="text1"/>
        </w:rPr>
      </w:pPr>
      <w:r w:rsidRPr="352CB480">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0A816DC0" w:rsidRPr="352CB480">
        <w:rPr>
          <w:rFonts w:ascii="Aptos" w:eastAsia="Aptos" w:hAnsi="Aptos" w:cs="Aptos"/>
          <w:color w:val="000000" w:themeColor="text1"/>
        </w:rPr>
        <w:t>eden mogen</w:t>
      </w:r>
      <w:r w:rsidRPr="352CB480">
        <w:rPr>
          <w:rFonts w:ascii="Aptos" w:eastAsia="Aptos" w:hAnsi="Aptos" w:cs="Aptos"/>
          <w:color w:val="000000" w:themeColor="text1"/>
        </w:rPr>
        <w:t xml:space="preserve"> de documenten aanpassen en toepassen binnen de eigen organisatie.</w:t>
      </w:r>
    </w:p>
    <w:p w14:paraId="1A59EB00" w14:textId="6E66A7C3" w:rsidR="00A651CD"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3">
        <w:r w:rsidRPr="38FEB6A0">
          <w:rPr>
            <w:rStyle w:val="Hyperlink"/>
            <w:rFonts w:ascii="Aptos" w:eastAsia="Aptos" w:hAnsi="Aptos" w:cs="Aptos"/>
          </w:rPr>
          <w:t>info@praktijkvoorprivacy.nl</w:t>
        </w:r>
      </w:hyperlink>
      <w:r w:rsidRPr="38FEB6A0">
        <w:rPr>
          <w:rFonts w:ascii="Aptos" w:eastAsia="Aptos" w:hAnsi="Aptos" w:cs="Aptos"/>
          <w:color w:val="000000" w:themeColor="text1"/>
        </w:rPr>
        <w:t>.</w:t>
      </w:r>
    </w:p>
    <w:p w14:paraId="5F3CC600" w14:textId="57921F9E" w:rsidR="00A651CD" w:rsidRDefault="00000000" w:rsidP="3477E9ED">
      <w:pPr>
        <w:spacing w:before="600" w:after="300" w:line="400" w:lineRule="atLeast"/>
      </w:pPr>
      <w:r>
        <w:br w:type="page"/>
      </w:r>
    </w:p>
    <w:p w14:paraId="3B74AA82" w14:textId="0E166E27" w:rsidR="00A651CD" w:rsidRDefault="055EC78B" w:rsidP="58E7BF2A">
      <w:pPr>
        <w:pStyle w:val="Kop2"/>
        <w:spacing w:before="600" w:after="300" w:line="400" w:lineRule="atLeast"/>
        <w:rPr>
          <w:rFonts w:asciiTheme="minorHAnsi" w:eastAsiaTheme="minorEastAsia" w:hAnsiTheme="minorHAnsi" w:cstheme="minorBidi"/>
          <w:b/>
          <w:bCs/>
          <w:color w:val="000000" w:themeColor="text1"/>
          <w:sz w:val="40"/>
          <w:szCs w:val="40"/>
          <w:highlight w:val="yellow"/>
        </w:rPr>
      </w:pPr>
      <w:r w:rsidRPr="58E7BF2A">
        <w:rPr>
          <w:rFonts w:asciiTheme="minorHAnsi" w:eastAsiaTheme="minorEastAsia" w:hAnsiTheme="minorHAnsi" w:cstheme="minorBidi"/>
          <w:b/>
          <w:bCs/>
          <w:color w:val="00A9F3"/>
          <w:sz w:val="40"/>
          <w:szCs w:val="40"/>
        </w:rPr>
        <w:lastRenderedPageBreak/>
        <w:t>Pre-DPIA</w:t>
      </w:r>
      <w:r w:rsidR="43D39F4A" w:rsidRPr="58E7BF2A">
        <w:rPr>
          <w:rFonts w:asciiTheme="minorHAnsi" w:eastAsiaTheme="minorEastAsia" w:hAnsiTheme="minorHAnsi" w:cstheme="minorBidi"/>
          <w:b/>
          <w:bCs/>
          <w:color w:val="00A9F3"/>
          <w:sz w:val="40"/>
          <w:szCs w:val="40"/>
        </w:rPr>
        <w:t xml:space="preserve"> Gehandicaptenparkeerkaart </w:t>
      </w:r>
    </w:p>
    <w:p w14:paraId="3439FE80" w14:textId="130E497C" w:rsidR="6DEBA6DD" w:rsidRDefault="6DEBA6DD" w:rsidP="6DEBA6DD">
      <w:pPr>
        <w:spacing w:line="276" w:lineRule="auto"/>
        <w:rPr>
          <w:rFonts w:eastAsiaTheme="minorEastAsia"/>
          <w:b/>
          <w:bCs/>
          <w:color w:val="00000A"/>
        </w:rPr>
      </w:pPr>
    </w:p>
    <w:p w14:paraId="00CC136B" w14:textId="4459659F" w:rsidR="00A651CD" w:rsidRDefault="271EE9DD" w:rsidP="4C25BAFD">
      <w:pPr>
        <w:spacing w:line="276" w:lineRule="auto"/>
        <w:rPr>
          <w:rFonts w:eastAsiaTheme="minorEastAsia"/>
          <w:b/>
          <w:bCs/>
          <w:color w:val="00000A"/>
        </w:rPr>
      </w:pPr>
      <w:r w:rsidRPr="4C25BAFD">
        <w:rPr>
          <w:rFonts w:eastAsiaTheme="minorEastAsia"/>
          <w:b/>
          <w:bCs/>
          <w:color w:val="00000A"/>
        </w:rPr>
        <w:t>Korte beschrijving van de verwerking</w:t>
      </w:r>
    </w:p>
    <w:p w14:paraId="4D497D16" w14:textId="2A3D5369" w:rsidR="2CD4C61C" w:rsidRDefault="3B92A21C" w:rsidP="4C25BAFD">
      <w:pPr>
        <w:pStyle w:val="font-claude-response-body"/>
        <w:rPr>
          <w:rFonts w:ascii="Aptos" w:eastAsia="Aptos" w:hAnsi="Aptos" w:cs="Aptos"/>
          <w:color w:val="000000" w:themeColor="text1"/>
        </w:rPr>
      </w:pPr>
      <w:r w:rsidRPr="4C25BAFD">
        <w:rPr>
          <w:rFonts w:ascii="Aptos" w:eastAsia="Aptos" w:hAnsi="Aptos" w:cs="Aptos"/>
          <w:color w:val="000000" w:themeColor="text1"/>
        </w:rPr>
        <w:t>Mensen met een lichamelijke beperking die hen verhindert om meer dan 100 meter zelfstandig te lopen, kunnen bij hun gemeente een gehandicaptenparkeerkaart (GPK) aanvragen. Met deze kaart mogen zij parkeren op gereserveerde plaatsen dichtbij de ingang van openbare gebouwen en voorzieningen. De GPK kent twee varianten: een kaart voor bestuurders en een kaart voor passagiers. De gemeente is op grond van de Regeling gehandicaptenparkeerkaart (RGP) verantwoordelijk voor de uitgifte van deze kaart en voor het beoordelen van de aanvragen.</w:t>
      </w:r>
    </w:p>
    <w:p w14:paraId="2216DBAC" w14:textId="5FB6BE37" w:rsidR="4C25BAFD" w:rsidRDefault="4C25BAFD" w:rsidP="4C25BAFD">
      <w:pPr>
        <w:spacing w:line="276" w:lineRule="auto"/>
        <w:rPr>
          <w:rFonts w:eastAsiaTheme="minorEastAsia"/>
          <w:color w:val="00000A"/>
          <w:highlight w:val="yellow"/>
        </w:rPr>
      </w:pPr>
    </w:p>
    <w:p w14:paraId="06B904B1" w14:textId="77777777" w:rsidR="00F965F6" w:rsidRPr="004F13CD" w:rsidRDefault="00F965F6" w:rsidP="00F965F6">
      <w:pPr>
        <w:rPr>
          <w:rStyle w:val="Hyperlink"/>
          <w:noProof/>
          <w:sz w:val="28"/>
          <w:szCs w:val="28"/>
        </w:rPr>
      </w:pPr>
    </w:p>
    <w:p w14:paraId="02F5AAC9" w14:textId="1D848980" w:rsidR="00F965F6" w:rsidRPr="00875D3E" w:rsidRDefault="00F965F6" w:rsidP="00F965F6">
      <w:pPr>
        <w:rPr>
          <w:b/>
          <w:bCs/>
          <w:color w:val="0E2841" w:themeColor="text2"/>
        </w:rPr>
      </w:pPr>
      <w:r w:rsidRPr="00875D3E">
        <w:rPr>
          <w:b/>
          <w:bCs/>
          <w:color w:val="0E2841" w:themeColor="text2"/>
        </w:rPr>
        <w:t xml:space="preserve">Benieuwd naar het vervolg van deze </w:t>
      </w:r>
      <w:r>
        <w:rPr>
          <w:b/>
          <w:bCs/>
          <w:color w:val="0E2841" w:themeColor="text2"/>
        </w:rPr>
        <w:t>pre-</w:t>
      </w:r>
      <w:r w:rsidRPr="00875D3E">
        <w:rPr>
          <w:b/>
          <w:bCs/>
          <w:color w:val="0E2841" w:themeColor="text2"/>
        </w:rPr>
        <w:t xml:space="preserve">DPIA? Abonneer je dan op het DPIA Depot van de Praktijk voor Privacy! </w:t>
      </w:r>
    </w:p>
    <w:p w14:paraId="25A58224" w14:textId="77777777" w:rsidR="00F965F6" w:rsidRPr="00875D3E" w:rsidRDefault="00F965F6" w:rsidP="00F965F6">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597E5D7F" w14:textId="77777777" w:rsidR="00F965F6" w:rsidRPr="00875D3E" w:rsidRDefault="00F965F6" w:rsidP="00F965F6">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5FD5A761" w14:textId="77777777" w:rsidR="00F965F6" w:rsidRPr="00875D3E" w:rsidRDefault="00F965F6" w:rsidP="00F965F6">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228310B4" w14:textId="77777777" w:rsidR="00F965F6" w:rsidRPr="00875D3E" w:rsidRDefault="00F965F6" w:rsidP="00F965F6">
      <w:pPr>
        <w:rPr>
          <w:b/>
          <w:bCs/>
          <w:color w:val="0E2841" w:themeColor="text2"/>
        </w:rPr>
      </w:pPr>
    </w:p>
    <w:p w14:paraId="1924826A" w14:textId="77777777" w:rsidR="00F965F6" w:rsidRPr="003B3CC7" w:rsidRDefault="00F965F6" w:rsidP="00F965F6">
      <w:pPr>
        <w:rPr>
          <w:b/>
          <w:bCs/>
          <w:i/>
          <w:iCs/>
          <w:color w:val="0E2841" w:themeColor="text2"/>
        </w:rPr>
      </w:pPr>
      <w:bookmarkStart w:id="0" w:name="_Hlk219206405"/>
      <w:r w:rsidRPr="003B3CC7">
        <w:rPr>
          <w:b/>
          <w:bCs/>
          <w:i/>
          <w:iCs/>
          <w:color w:val="0E2841" w:themeColor="text2"/>
        </w:rPr>
        <w:t xml:space="preserve">Wilt u meer informatie over deze dienst of uw organisatie hiervoor aanmelden? Kijk dan op </w:t>
      </w:r>
      <w:hyperlink r:id="rId14" w:history="1">
        <w:r w:rsidRPr="003B3CC7">
          <w:rPr>
            <w:rStyle w:val="Hyperlink"/>
            <w:b/>
            <w:bCs/>
            <w:i/>
            <w:iCs/>
            <w:color w:val="0E2841" w:themeColor="text2"/>
          </w:rPr>
          <w:t>https://praktijkvoorprivacy.nl/dpia-depot/</w:t>
        </w:r>
      </w:hyperlink>
      <w:r w:rsidRPr="003B3CC7">
        <w:rPr>
          <w:b/>
          <w:bCs/>
          <w:i/>
          <w:iCs/>
          <w:color w:val="0E2841" w:themeColor="text2"/>
        </w:rPr>
        <w:t xml:space="preserve"> </w:t>
      </w:r>
      <w:bookmarkEnd w:id="0"/>
      <w:r w:rsidRPr="003B3CC7">
        <w:rPr>
          <w:b/>
          <w:bCs/>
          <w:i/>
          <w:iCs/>
          <w:color w:val="0E2841" w:themeColor="text2"/>
        </w:rPr>
        <w:t xml:space="preserve">of neem direct contact met ons op via </w:t>
      </w:r>
      <w:hyperlink r:id="rId15" w:history="1">
        <w:r w:rsidRPr="003B3CC7">
          <w:rPr>
            <w:rStyle w:val="Hyperlink"/>
            <w:b/>
            <w:bCs/>
            <w:i/>
            <w:iCs/>
            <w:color w:val="0E2841" w:themeColor="text2"/>
          </w:rPr>
          <w:t>info@praktijkvoorprivacy.nl</w:t>
        </w:r>
      </w:hyperlink>
      <w:r w:rsidRPr="003B3CC7">
        <w:rPr>
          <w:b/>
          <w:bCs/>
          <w:i/>
          <w:iCs/>
          <w:color w:val="0E2841" w:themeColor="text2"/>
        </w:rPr>
        <w:t xml:space="preserve"> </w:t>
      </w:r>
    </w:p>
    <w:p w14:paraId="2AC94717" w14:textId="77777777" w:rsidR="00F965F6" w:rsidRDefault="00F965F6" w:rsidP="4C25BAFD">
      <w:pPr>
        <w:spacing w:line="276" w:lineRule="auto"/>
        <w:rPr>
          <w:rFonts w:eastAsiaTheme="minorEastAsia"/>
          <w:color w:val="00000A"/>
          <w:highlight w:val="yellow"/>
        </w:rPr>
      </w:pPr>
    </w:p>
    <w:sectPr w:rsidR="00F965F6">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74C" w14:textId="77777777" w:rsidR="00BA3598" w:rsidRDefault="00BA3598">
      <w:pPr>
        <w:spacing w:after="0" w:line="240" w:lineRule="auto"/>
      </w:pPr>
      <w:r>
        <w:separator/>
      </w:r>
    </w:p>
  </w:endnote>
  <w:endnote w:type="continuationSeparator" w:id="0">
    <w:p w14:paraId="31EC97E8" w14:textId="77777777" w:rsidR="00BA3598" w:rsidRDefault="00BA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519C" w14:textId="77777777" w:rsidR="00BA3598" w:rsidRDefault="00BA3598">
      <w:pPr>
        <w:spacing w:after="0" w:line="240" w:lineRule="auto"/>
      </w:pPr>
      <w:r>
        <w:separator/>
      </w:r>
    </w:p>
  </w:footnote>
  <w:footnote w:type="continuationSeparator" w:id="0">
    <w:p w14:paraId="625413DB" w14:textId="77777777" w:rsidR="00BA3598" w:rsidRDefault="00BA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885D"/>
    <w:multiLevelType w:val="multilevel"/>
    <w:tmpl w:val="3F760DEC"/>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AC310"/>
    <w:multiLevelType w:val="multilevel"/>
    <w:tmpl w:val="1BB8C1AC"/>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14E07"/>
    <w:multiLevelType w:val="multilevel"/>
    <w:tmpl w:val="66984F2A"/>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4DB98"/>
    <w:multiLevelType w:val="multilevel"/>
    <w:tmpl w:val="CF06A674"/>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CE294"/>
    <w:multiLevelType w:val="hybridMultilevel"/>
    <w:tmpl w:val="DD34CFEA"/>
    <w:lvl w:ilvl="0" w:tplc="04AEC5AA">
      <w:start w:val="1"/>
      <w:numFmt w:val="decimal"/>
      <w:lvlText w:val="%1."/>
      <w:lvlJc w:val="left"/>
      <w:pPr>
        <w:ind w:left="720" w:hanging="360"/>
      </w:pPr>
      <w:rPr>
        <w:rFonts w:ascii="Arial" w:hAnsi="Arial" w:hint="default"/>
      </w:rPr>
    </w:lvl>
    <w:lvl w:ilvl="1" w:tplc="9C9C82D2">
      <w:start w:val="1"/>
      <w:numFmt w:val="lowerLetter"/>
      <w:lvlText w:val="%2."/>
      <w:lvlJc w:val="left"/>
      <w:pPr>
        <w:ind w:left="1440" w:hanging="360"/>
      </w:pPr>
    </w:lvl>
    <w:lvl w:ilvl="2" w:tplc="1C04214A">
      <w:start w:val="1"/>
      <w:numFmt w:val="lowerRoman"/>
      <w:lvlText w:val="%3."/>
      <w:lvlJc w:val="right"/>
      <w:pPr>
        <w:ind w:left="2160" w:hanging="180"/>
      </w:pPr>
    </w:lvl>
    <w:lvl w:ilvl="3" w:tplc="846E053E">
      <w:start w:val="1"/>
      <w:numFmt w:val="decimal"/>
      <w:lvlText w:val="%4."/>
      <w:lvlJc w:val="left"/>
      <w:pPr>
        <w:ind w:left="2880" w:hanging="360"/>
      </w:pPr>
    </w:lvl>
    <w:lvl w:ilvl="4" w:tplc="7248D012">
      <w:start w:val="1"/>
      <w:numFmt w:val="lowerLetter"/>
      <w:lvlText w:val="%5."/>
      <w:lvlJc w:val="left"/>
      <w:pPr>
        <w:ind w:left="3600" w:hanging="360"/>
      </w:pPr>
    </w:lvl>
    <w:lvl w:ilvl="5" w:tplc="EE8C3722">
      <w:start w:val="1"/>
      <w:numFmt w:val="lowerRoman"/>
      <w:lvlText w:val="%6."/>
      <w:lvlJc w:val="right"/>
      <w:pPr>
        <w:ind w:left="4320" w:hanging="180"/>
      </w:pPr>
    </w:lvl>
    <w:lvl w:ilvl="6" w:tplc="8E5C0278">
      <w:start w:val="1"/>
      <w:numFmt w:val="decimal"/>
      <w:lvlText w:val="%7."/>
      <w:lvlJc w:val="left"/>
      <w:pPr>
        <w:ind w:left="5040" w:hanging="360"/>
      </w:pPr>
    </w:lvl>
    <w:lvl w:ilvl="7" w:tplc="2F762E56">
      <w:start w:val="1"/>
      <w:numFmt w:val="lowerLetter"/>
      <w:lvlText w:val="%8."/>
      <w:lvlJc w:val="left"/>
      <w:pPr>
        <w:ind w:left="5760" w:hanging="360"/>
      </w:pPr>
    </w:lvl>
    <w:lvl w:ilvl="8" w:tplc="110C4A90">
      <w:start w:val="1"/>
      <w:numFmt w:val="lowerRoman"/>
      <w:lvlText w:val="%9."/>
      <w:lvlJc w:val="right"/>
      <w:pPr>
        <w:ind w:left="6480" w:hanging="180"/>
      </w:pPr>
    </w:lvl>
  </w:abstractNum>
  <w:abstractNum w:abstractNumId="5" w15:restartNumberingAfterBreak="0">
    <w:nsid w:val="1997BD0E"/>
    <w:multiLevelType w:val="multilevel"/>
    <w:tmpl w:val="F5B4A5BA"/>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F30FF"/>
    <w:multiLevelType w:val="multilevel"/>
    <w:tmpl w:val="999095F0"/>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CBDAA"/>
    <w:multiLevelType w:val="multilevel"/>
    <w:tmpl w:val="1B58567E"/>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B8922"/>
    <w:multiLevelType w:val="multilevel"/>
    <w:tmpl w:val="414EB61A"/>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E6A95"/>
    <w:multiLevelType w:val="multilevel"/>
    <w:tmpl w:val="CADE33D6"/>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CF1A30"/>
    <w:multiLevelType w:val="multilevel"/>
    <w:tmpl w:val="BB345CA2"/>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F24A4"/>
    <w:multiLevelType w:val="multilevel"/>
    <w:tmpl w:val="40A0A63A"/>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B7B6F"/>
    <w:multiLevelType w:val="multilevel"/>
    <w:tmpl w:val="00E00E88"/>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15AE6A"/>
    <w:multiLevelType w:val="multilevel"/>
    <w:tmpl w:val="C3BC7B5C"/>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16B50"/>
    <w:multiLevelType w:val="multilevel"/>
    <w:tmpl w:val="8858159C"/>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856566"/>
    <w:multiLevelType w:val="multilevel"/>
    <w:tmpl w:val="C8783674"/>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24369B"/>
    <w:multiLevelType w:val="multilevel"/>
    <w:tmpl w:val="F9C81766"/>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0B1CB"/>
    <w:multiLevelType w:val="multilevel"/>
    <w:tmpl w:val="26D2A168"/>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E1B852"/>
    <w:multiLevelType w:val="multilevel"/>
    <w:tmpl w:val="CDDACB64"/>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A2905C"/>
    <w:multiLevelType w:val="multilevel"/>
    <w:tmpl w:val="68DE94EC"/>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C147F2"/>
    <w:multiLevelType w:val="multilevel"/>
    <w:tmpl w:val="CFE04FEC"/>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08E88C"/>
    <w:multiLevelType w:val="multilevel"/>
    <w:tmpl w:val="EC865362"/>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29CA92"/>
    <w:multiLevelType w:val="hybridMultilevel"/>
    <w:tmpl w:val="4A1EBD72"/>
    <w:lvl w:ilvl="0" w:tplc="39CCBB10">
      <w:start w:val="1"/>
      <w:numFmt w:val="decimal"/>
      <w:lvlText w:val="%1."/>
      <w:lvlJc w:val="left"/>
      <w:pPr>
        <w:ind w:left="720" w:hanging="360"/>
      </w:pPr>
      <w:rPr>
        <w:rFonts w:ascii="Arial" w:hAnsi="Arial" w:hint="default"/>
      </w:rPr>
    </w:lvl>
    <w:lvl w:ilvl="1" w:tplc="05469A0A">
      <w:start w:val="1"/>
      <w:numFmt w:val="lowerLetter"/>
      <w:lvlText w:val="%2."/>
      <w:lvlJc w:val="left"/>
      <w:pPr>
        <w:ind w:left="1440" w:hanging="360"/>
      </w:pPr>
    </w:lvl>
    <w:lvl w:ilvl="2" w:tplc="E8326590">
      <w:start w:val="1"/>
      <w:numFmt w:val="lowerRoman"/>
      <w:lvlText w:val="%3."/>
      <w:lvlJc w:val="right"/>
      <w:pPr>
        <w:ind w:left="2160" w:hanging="180"/>
      </w:pPr>
    </w:lvl>
    <w:lvl w:ilvl="3" w:tplc="D3608684">
      <w:start w:val="1"/>
      <w:numFmt w:val="decimal"/>
      <w:lvlText w:val="%4."/>
      <w:lvlJc w:val="left"/>
      <w:pPr>
        <w:ind w:left="2880" w:hanging="360"/>
      </w:pPr>
    </w:lvl>
    <w:lvl w:ilvl="4" w:tplc="E904EFA8">
      <w:start w:val="1"/>
      <w:numFmt w:val="lowerLetter"/>
      <w:lvlText w:val="%5."/>
      <w:lvlJc w:val="left"/>
      <w:pPr>
        <w:ind w:left="3600" w:hanging="360"/>
      </w:pPr>
    </w:lvl>
    <w:lvl w:ilvl="5" w:tplc="A1B29DE6">
      <w:start w:val="1"/>
      <w:numFmt w:val="lowerRoman"/>
      <w:lvlText w:val="%6."/>
      <w:lvlJc w:val="right"/>
      <w:pPr>
        <w:ind w:left="4320" w:hanging="180"/>
      </w:pPr>
    </w:lvl>
    <w:lvl w:ilvl="6" w:tplc="00728DA6">
      <w:start w:val="1"/>
      <w:numFmt w:val="decimal"/>
      <w:lvlText w:val="%7."/>
      <w:lvlJc w:val="left"/>
      <w:pPr>
        <w:ind w:left="5040" w:hanging="360"/>
      </w:pPr>
    </w:lvl>
    <w:lvl w:ilvl="7" w:tplc="C082BF70">
      <w:start w:val="1"/>
      <w:numFmt w:val="lowerLetter"/>
      <w:lvlText w:val="%8."/>
      <w:lvlJc w:val="left"/>
      <w:pPr>
        <w:ind w:left="5760" w:hanging="360"/>
      </w:pPr>
    </w:lvl>
    <w:lvl w:ilvl="8" w:tplc="9F5E5A28">
      <w:start w:val="1"/>
      <w:numFmt w:val="lowerRoman"/>
      <w:lvlText w:val="%9."/>
      <w:lvlJc w:val="right"/>
      <w:pPr>
        <w:ind w:left="6480" w:hanging="180"/>
      </w:pPr>
    </w:lvl>
  </w:abstractNum>
  <w:abstractNum w:abstractNumId="23" w15:restartNumberingAfterBreak="0">
    <w:nsid w:val="6773616A"/>
    <w:multiLevelType w:val="multilevel"/>
    <w:tmpl w:val="AAE20FEA"/>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831C6"/>
    <w:multiLevelType w:val="multilevel"/>
    <w:tmpl w:val="586A343C"/>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44311"/>
    <w:multiLevelType w:val="hybridMultilevel"/>
    <w:tmpl w:val="915AB546"/>
    <w:lvl w:ilvl="0" w:tplc="DC240716">
      <w:start w:val="1"/>
      <w:numFmt w:val="bullet"/>
      <w:lvlText w:val=""/>
      <w:lvlJc w:val="left"/>
      <w:pPr>
        <w:ind w:left="720" w:hanging="360"/>
      </w:pPr>
      <w:rPr>
        <w:rFonts w:ascii="Symbol" w:hAnsi="Symbol" w:hint="default"/>
      </w:rPr>
    </w:lvl>
    <w:lvl w:ilvl="1" w:tplc="439C1EFC">
      <w:start w:val="1"/>
      <w:numFmt w:val="bullet"/>
      <w:lvlText w:val="o"/>
      <w:lvlJc w:val="left"/>
      <w:pPr>
        <w:ind w:left="1440" w:hanging="360"/>
      </w:pPr>
      <w:rPr>
        <w:rFonts w:ascii="Courier New" w:hAnsi="Courier New" w:hint="default"/>
      </w:rPr>
    </w:lvl>
    <w:lvl w:ilvl="2" w:tplc="F3A0E9D4">
      <w:start w:val="1"/>
      <w:numFmt w:val="bullet"/>
      <w:lvlText w:val=""/>
      <w:lvlJc w:val="left"/>
      <w:pPr>
        <w:ind w:left="2160" w:hanging="360"/>
      </w:pPr>
      <w:rPr>
        <w:rFonts w:ascii="Wingdings" w:hAnsi="Wingdings" w:hint="default"/>
      </w:rPr>
    </w:lvl>
    <w:lvl w:ilvl="3" w:tplc="F978FB44">
      <w:start w:val="1"/>
      <w:numFmt w:val="bullet"/>
      <w:lvlText w:val=""/>
      <w:lvlJc w:val="left"/>
      <w:pPr>
        <w:ind w:left="2880" w:hanging="360"/>
      </w:pPr>
      <w:rPr>
        <w:rFonts w:ascii="Symbol" w:hAnsi="Symbol" w:hint="default"/>
      </w:rPr>
    </w:lvl>
    <w:lvl w:ilvl="4" w:tplc="1C3A34EC">
      <w:start w:val="1"/>
      <w:numFmt w:val="bullet"/>
      <w:lvlText w:val="o"/>
      <w:lvlJc w:val="left"/>
      <w:pPr>
        <w:ind w:left="3600" w:hanging="360"/>
      </w:pPr>
      <w:rPr>
        <w:rFonts w:ascii="Courier New" w:hAnsi="Courier New" w:hint="default"/>
      </w:rPr>
    </w:lvl>
    <w:lvl w:ilvl="5" w:tplc="A80C5586">
      <w:start w:val="1"/>
      <w:numFmt w:val="bullet"/>
      <w:lvlText w:val=""/>
      <w:lvlJc w:val="left"/>
      <w:pPr>
        <w:ind w:left="4320" w:hanging="360"/>
      </w:pPr>
      <w:rPr>
        <w:rFonts w:ascii="Wingdings" w:hAnsi="Wingdings" w:hint="default"/>
      </w:rPr>
    </w:lvl>
    <w:lvl w:ilvl="6" w:tplc="86781626">
      <w:start w:val="1"/>
      <w:numFmt w:val="bullet"/>
      <w:lvlText w:val=""/>
      <w:lvlJc w:val="left"/>
      <w:pPr>
        <w:ind w:left="5040" w:hanging="360"/>
      </w:pPr>
      <w:rPr>
        <w:rFonts w:ascii="Symbol" w:hAnsi="Symbol" w:hint="default"/>
      </w:rPr>
    </w:lvl>
    <w:lvl w:ilvl="7" w:tplc="F21E0A76">
      <w:start w:val="1"/>
      <w:numFmt w:val="bullet"/>
      <w:lvlText w:val="o"/>
      <w:lvlJc w:val="left"/>
      <w:pPr>
        <w:ind w:left="5760" w:hanging="360"/>
      </w:pPr>
      <w:rPr>
        <w:rFonts w:ascii="Courier New" w:hAnsi="Courier New" w:hint="default"/>
      </w:rPr>
    </w:lvl>
    <w:lvl w:ilvl="8" w:tplc="A1082FC0">
      <w:start w:val="1"/>
      <w:numFmt w:val="bullet"/>
      <w:lvlText w:val=""/>
      <w:lvlJc w:val="left"/>
      <w:pPr>
        <w:ind w:left="6480" w:hanging="360"/>
      </w:pPr>
      <w:rPr>
        <w:rFonts w:ascii="Wingdings" w:hAnsi="Wingdings" w:hint="default"/>
      </w:rPr>
    </w:lvl>
  </w:abstractNum>
  <w:abstractNum w:abstractNumId="26" w15:restartNumberingAfterBreak="0">
    <w:nsid w:val="69614361"/>
    <w:multiLevelType w:val="multilevel"/>
    <w:tmpl w:val="CC1CEED4"/>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01B1EC"/>
    <w:multiLevelType w:val="multilevel"/>
    <w:tmpl w:val="5C8CE2F0"/>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367F9C"/>
    <w:multiLevelType w:val="hybridMultilevel"/>
    <w:tmpl w:val="18C0F0A6"/>
    <w:lvl w:ilvl="0" w:tplc="A68E0F26">
      <w:start w:val="1"/>
      <w:numFmt w:val="decimal"/>
      <w:lvlText w:val="%1."/>
      <w:lvlJc w:val="left"/>
      <w:pPr>
        <w:ind w:left="720" w:hanging="360"/>
      </w:pPr>
    </w:lvl>
    <w:lvl w:ilvl="1" w:tplc="82E2C0CE">
      <w:start w:val="1"/>
      <w:numFmt w:val="lowerLetter"/>
      <w:lvlText w:val="%2."/>
      <w:lvlJc w:val="left"/>
      <w:pPr>
        <w:ind w:left="1440" w:hanging="360"/>
      </w:pPr>
    </w:lvl>
    <w:lvl w:ilvl="2" w:tplc="4760AA08">
      <w:start w:val="1"/>
      <w:numFmt w:val="lowerRoman"/>
      <w:lvlText w:val="%3."/>
      <w:lvlJc w:val="right"/>
      <w:pPr>
        <w:ind w:left="2160" w:hanging="180"/>
      </w:pPr>
    </w:lvl>
    <w:lvl w:ilvl="3" w:tplc="670A480A">
      <w:start w:val="1"/>
      <w:numFmt w:val="decimal"/>
      <w:lvlText w:val="%4."/>
      <w:lvlJc w:val="left"/>
      <w:pPr>
        <w:ind w:left="2880" w:hanging="360"/>
      </w:pPr>
    </w:lvl>
    <w:lvl w:ilvl="4" w:tplc="2EB8969E">
      <w:start w:val="1"/>
      <w:numFmt w:val="lowerLetter"/>
      <w:lvlText w:val="%5."/>
      <w:lvlJc w:val="left"/>
      <w:pPr>
        <w:ind w:left="3600" w:hanging="360"/>
      </w:pPr>
    </w:lvl>
    <w:lvl w:ilvl="5" w:tplc="B11E3FD4">
      <w:start w:val="1"/>
      <w:numFmt w:val="lowerRoman"/>
      <w:lvlText w:val="%6."/>
      <w:lvlJc w:val="right"/>
      <w:pPr>
        <w:ind w:left="4320" w:hanging="180"/>
      </w:pPr>
    </w:lvl>
    <w:lvl w:ilvl="6" w:tplc="2932DE12">
      <w:start w:val="1"/>
      <w:numFmt w:val="decimal"/>
      <w:lvlText w:val="%7."/>
      <w:lvlJc w:val="left"/>
      <w:pPr>
        <w:ind w:left="5040" w:hanging="360"/>
      </w:pPr>
    </w:lvl>
    <w:lvl w:ilvl="7" w:tplc="F81E4B86">
      <w:start w:val="1"/>
      <w:numFmt w:val="lowerLetter"/>
      <w:lvlText w:val="%8."/>
      <w:lvlJc w:val="left"/>
      <w:pPr>
        <w:ind w:left="5760" w:hanging="360"/>
      </w:pPr>
    </w:lvl>
    <w:lvl w:ilvl="8" w:tplc="D4DEEC70">
      <w:start w:val="1"/>
      <w:numFmt w:val="lowerRoman"/>
      <w:lvlText w:val="%9."/>
      <w:lvlJc w:val="right"/>
      <w:pPr>
        <w:ind w:left="6480" w:hanging="180"/>
      </w:pPr>
    </w:lvl>
  </w:abstractNum>
  <w:abstractNum w:abstractNumId="29" w15:restartNumberingAfterBreak="0">
    <w:nsid w:val="723538B2"/>
    <w:multiLevelType w:val="multilevel"/>
    <w:tmpl w:val="C4404C10"/>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F8230F"/>
    <w:multiLevelType w:val="multilevel"/>
    <w:tmpl w:val="A5C63C50"/>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3626894">
    <w:abstractNumId w:val="28"/>
  </w:num>
  <w:num w:numId="2" w16cid:durableId="28456605">
    <w:abstractNumId w:val="25"/>
  </w:num>
  <w:num w:numId="3" w16cid:durableId="1928346162">
    <w:abstractNumId w:val="4"/>
  </w:num>
  <w:num w:numId="4" w16cid:durableId="882640739">
    <w:abstractNumId w:val="29"/>
  </w:num>
  <w:num w:numId="5" w16cid:durableId="416177536">
    <w:abstractNumId w:val="3"/>
  </w:num>
  <w:num w:numId="6" w16cid:durableId="35860996">
    <w:abstractNumId w:val="19"/>
  </w:num>
  <w:num w:numId="7" w16cid:durableId="1771386490">
    <w:abstractNumId w:val="27"/>
  </w:num>
  <w:num w:numId="8" w16cid:durableId="48656028">
    <w:abstractNumId w:val="17"/>
  </w:num>
  <w:num w:numId="9" w16cid:durableId="2134209450">
    <w:abstractNumId w:val="11"/>
  </w:num>
  <w:num w:numId="10" w16cid:durableId="578826544">
    <w:abstractNumId w:val="10"/>
  </w:num>
  <w:num w:numId="11" w16cid:durableId="788666710">
    <w:abstractNumId w:val="2"/>
  </w:num>
  <w:num w:numId="12" w16cid:durableId="1322343868">
    <w:abstractNumId w:val="7"/>
  </w:num>
  <w:num w:numId="13" w16cid:durableId="718288882">
    <w:abstractNumId w:val="5"/>
  </w:num>
  <w:num w:numId="14" w16cid:durableId="815298503">
    <w:abstractNumId w:val="13"/>
  </w:num>
  <w:num w:numId="15" w16cid:durableId="370768000">
    <w:abstractNumId w:val="30"/>
  </w:num>
  <w:num w:numId="16" w16cid:durableId="1484086069">
    <w:abstractNumId w:val="12"/>
  </w:num>
  <w:num w:numId="17" w16cid:durableId="764492928">
    <w:abstractNumId w:val="0"/>
  </w:num>
  <w:num w:numId="18" w16cid:durableId="1198391542">
    <w:abstractNumId w:val="26"/>
  </w:num>
  <w:num w:numId="19" w16cid:durableId="1110590583">
    <w:abstractNumId w:val="18"/>
  </w:num>
  <w:num w:numId="20" w16cid:durableId="2083483819">
    <w:abstractNumId w:val="9"/>
  </w:num>
  <w:num w:numId="21" w16cid:durableId="736783116">
    <w:abstractNumId w:val="15"/>
  </w:num>
  <w:num w:numId="22" w16cid:durableId="1566799846">
    <w:abstractNumId w:val="8"/>
  </w:num>
  <w:num w:numId="23" w16cid:durableId="1276206037">
    <w:abstractNumId w:val="24"/>
  </w:num>
  <w:num w:numId="24" w16cid:durableId="153644585">
    <w:abstractNumId w:val="20"/>
  </w:num>
  <w:num w:numId="25" w16cid:durableId="1233157432">
    <w:abstractNumId w:val="23"/>
  </w:num>
  <w:num w:numId="26" w16cid:durableId="2117669900">
    <w:abstractNumId w:val="14"/>
  </w:num>
  <w:num w:numId="27" w16cid:durableId="982582869">
    <w:abstractNumId w:val="21"/>
  </w:num>
  <w:num w:numId="28" w16cid:durableId="1676419214">
    <w:abstractNumId w:val="16"/>
  </w:num>
  <w:num w:numId="29" w16cid:durableId="1147553251">
    <w:abstractNumId w:val="1"/>
  </w:num>
  <w:num w:numId="30" w16cid:durableId="988287552">
    <w:abstractNumId w:val="6"/>
  </w:num>
  <w:num w:numId="31" w16cid:durableId="2242690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2F3445"/>
    <w:rsid w:val="00371572"/>
    <w:rsid w:val="003D3632"/>
    <w:rsid w:val="00A651CD"/>
    <w:rsid w:val="00BA3598"/>
    <w:rsid w:val="00E548AD"/>
    <w:rsid w:val="00EF8538"/>
    <w:rsid w:val="00F965F6"/>
    <w:rsid w:val="01DB6965"/>
    <w:rsid w:val="02287993"/>
    <w:rsid w:val="02623142"/>
    <w:rsid w:val="04F35F9E"/>
    <w:rsid w:val="055EC78B"/>
    <w:rsid w:val="067DEC66"/>
    <w:rsid w:val="078EB7F0"/>
    <w:rsid w:val="07B8E58F"/>
    <w:rsid w:val="085451F8"/>
    <w:rsid w:val="0919B492"/>
    <w:rsid w:val="0A15BA16"/>
    <w:rsid w:val="0A816DC0"/>
    <w:rsid w:val="0AD1977C"/>
    <w:rsid w:val="0D24BFAC"/>
    <w:rsid w:val="0D7D04A3"/>
    <w:rsid w:val="101CA8C6"/>
    <w:rsid w:val="10EEDA48"/>
    <w:rsid w:val="13238238"/>
    <w:rsid w:val="13ADD39E"/>
    <w:rsid w:val="15014E99"/>
    <w:rsid w:val="1616761E"/>
    <w:rsid w:val="185B7152"/>
    <w:rsid w:val="190FB06A"/>
    <w:rsid w:val="194135FF"/>
    <w:rsid w:val="1CF533F4"/>
    <w:rsid w:val="24B89FCA"/>
    <w:rsid w:val="24E369DA"/>
    <w:rsid w:val="25B166B7"/>
    <w:rsid w:val="271EE9DD"/>
    <w:rsid w:val="291F0519"/>
    <w:rsid w:val="2C771B08"/>
    <w:rsid w:val="2CCA6F12"/>
    <w:rsid w:val="2CD4C61C"/>
    <w:rsid w:val="2E17156A"/>
    <w:rsid w:val="2FDC21D5"/>
    <w:rsid w:val="2FE27231"/>
    <w:rsid w:val="3219F6A4"/>
    <w:rsid w:val="331EA544"/>
    <w:rsid w:val="33C5818A"/>
    <w:rsid w:val="33F38D39"/>
    <w:rsid w:val="3431FBC6"/>
    <w:rsid w:val="3477E9ED"/>
    <w:rsid w:val="352CB480"/>
    <w:rsid w:val="3551ED6E"/>
    <w:rsid w:val="37925AAE"/>
    <w:rsid w:val="37E6C27C"/>
    <w:rsid w:val="38FEB6A0"/>
    <w:rsid w:val="3B874AB7"/>
    <w:rsid w:val="3B92A21C"/>
    <w:rsid w:val="3C01828F"/>
    <w:rsid w:val="3C1D6883"/>
    <w:rsid w:val="3C8276E1"/>
    <w:rsid w:val="3C89F448"/>
    <w:rsid w:val="3F36192B"/>
    <w:rsid w:val="4019C684"/>
    <w:rsid w:val="405FF7B1"/>
    <w:rsid w:val="408BC0B7"/>
    <w:rsid w:val="40D1F519"/>
    <w:rsid w:val="426B5C58"/>
    <w:rsid w:val="435A1ED4"/>
    <w:rsid w:val="43D39F4A"/>
    <w:rsid w:val="4579C233"/>
    <w:rsid w:val="45C327B0"/>
    <w:rsid w:val="48DCBDE9"/>
    <w:rsid w:val="49DF1581"/>
    <w:rsid w:val="4A753E7E"/>
    <w:rsid w:val="4B4AED26"/>
    <w:rsid w:val="4B8E0FE8"/>
    <w:rsid w:val="4BA59F65"/>
    <w:rsid w:val="4C25BAFD"/>
    <w:rsid w:val="4E508D5E"/>
    <w:rsid w:val="4EC8810B"/>
    <w:rsid w:val="5196DA2C"/>
    <w:rsid w:val="529C740B"/>
    <w:rsid w:val="53E65552"/>
    <w:rsid w:val="565FE139"/>
    <w:rsid w:val="582380A4"/>
    <w:rsid w:val="5841B1FB"/>
    <w:rsid w:val="58E7BF2A"/>
    <w:rsid w:val="5ABE9D49"/>
    <w:rsid w:val="5C8A3F16"/>
    <w:rsid w:val="5D82870A"/>
    <w:rsid w:val="5DD80CAE"/>
    <w:rsid w:val="5EA7A58C"/>
    <w:rsid w:val="5F7672E1"/>
    <w:rsid w:val="60174585"/>
    <w:rsid w:val="63BEFF7B"/>
    <w:rsid w:val="641CD533"/>
    <w:rsid w:val="654AF130"/>
    <w:rsid w:val="66A84931"/>
    <w:rsid w:val="6C32F5E1"/>
    <w:rsid w:val="6DA6A8B6"/>
    <w:rsid w:val="6DEBA6DD"/>
    <w:rsid w:val="6EA81F55"/>
    <w:rsid w:val="731B2E33"/>
    <w:rsid w:val="73C02805"/>
    <w:rsid w:val="74BCE5AA"/>
    <w:rsid w:val="753C7974"/>
    <w:rsid w:val="7587F10A"/>
    <w:rsid w:val="7661090A"/>
    <w:rsid w:val="78793E05"/>
    <w:rsid w:val="79DAD130"/>
    <w:rsid w:val="7C0C593F"/>
    <w:rsid w:val="7C2177FD"/>
    <w:rsid w:val="7CCBD906"/>
    <w:rsid w:val="7CF438AD"/>
    <w:rsid w:val="7DC6A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 w:type="paragraph" w:customStyle="1" w:styleId="font-claude-response-body">
    <w:name w:val="font-claude-response-body"/>
    <w:basedOn w:val="Standaard"/>
    <w:uiPriority w:val="1"/>
    <w:rsid w:val="4C25BAFD"/>
    <w:pPr>
      <w:spacing w:beforeAutospacing="1" w:afterAutospacing="1"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raktijkvoorprivacy.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2F102188-E881-4FB8-A955-E3E922DF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05494-810C-4AD1-939C-481E85A2EF36}">
  <ds:schemaRefs>
    <ds:schemaRef ds:uri="http://schemas.microsoft.com/sharepoint/v3/contenttype/forms"/>
  </ds:schemaRefs>
</ds:datastoreItem>
</file>

<file path=customXml/itemProps3.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3</cp:revision>
  <dcterms:created xsi:type="dcterms:W3CDTF">2026-01-19T09:22:00Z</dcterms:created>
  <dcterms:modified xsi:type="dcterms:W3CDTF">2026-07-06T10:31:00Z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